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5577" w14:textId="0BE38B37" w:rsidR="004A52E2" w:rsidRDefault="004A52E2" w:rsidP="00AB2215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Cs/>
          <w:lang w:eastAsia="it-IT" w:bidi="it-IT"/>
        </w:rPr>
      </w:pP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 w:rsidR="00AB2215">
        <w:rPr>
          <w:rFonts w:ascii="Verdana" w:eastAsia="Arial" w:hAnsi="Verdana" w:cs="Arial"/>
          <w:b/>
          <w:lang w:eastAsia="it-IT" w:bidi="it-IT"/>
        </w:rPr>
        <w:t xml:space="preserve"> </w:t>
      </w:r>
      <w:r w:rsidR="00AB2215">
        <w:rPr>
          <w:rFonts w:ascii="Verdana" w:eastAsia="Arial" w:hAnsi="Verdana" w:cs="Arial"/>
          <w:b/>
          <w:lang w:eastAsia="it-IT" w:bidi="it-IT"/>
        </w:rPr>
        <w:tab/>
        <w:t xml:space="preserve">  </w:t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>
        <w:rPr>
          <w:rFonts w:ascii="Verdana" w:eastAsia="Arial" w:hAnsi="Verdana" w:cs="Arial"/>
          <w:b/>
          <w:lang w:eastAsia="it-IT" w:bidi="it-IT"/>
        </w:rPr>
        <w:tab/>
      </w:r>
      <w:r w:rsidRPr="004A52E2">
        <w:rPr>
          <w:rFonts w:ascii="Verdana" w:eastAsia="Arial" w:hAnsi="Verdana" w:cs="Arial"/>
          <w:bCs/>
          <w:lang w:eastAsia="it-IT" w:bidi="it-IT"/>
        </w:rPr>
        <w:t>Allegato 3</w:t>
      </w:r>
    </w:p>
    <w:tbl>
      <w:tblPr>
        <w:tblStyle w:val="Grigliatabella"/>
        <w:tblpPr w:leftFromText="141" w:rightFromText="141" w:vertAnchor="text" w:horzAnchor="margin" w:tblpXSpec="center" w:tblpY="264"/>
        <w:tblW w:w="10773" w:type="dxa"/>
        <w:tblLook w:val="04A0" w:firstRow="1" w:lastRow="0" w:firstColumn="1" w:lastColumn="0" w:noHBand="0" w:noVBand="1"/>
      </w:tblPr>
      <w:tblGrid>
        <w:gridCol w:w="5734"/>
        <w:gridCol w:w="5039"/>
      </w:tblGrid>
      <w:tr w:rsidR="004A52E2" w14:paraId="1C89D316" w14:textId="77777777" w:rsidTr="006D4E3C">
        <w:trPr>
          <w:trHeight w:val="1858"/>
        </w:trPr>
        <w:tc>
          <w:tcPr>
            <w:tcW w:w="5734" w:type="dxa"/>
          </w:tcPr>
          <w:p w14:paraId="01EE697E" w14:textId="77777777" w:rsidR="004A52E2" w:rsidRPr="00AB2215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6E73A3B1" wp14:editId="655BC00C">
                  <wp:extent cx="3552825" cy="11518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ON Cor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619" cy="11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14:paraId="3251BAA0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Ministero dell’Istruzione</w:t>
            </w:r>
          </w:p>
          <w:p w14:paraId="04715A48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I</w:t>
            </w: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stituto Comprensivo di Zelo Buon Persico</w:t>
            </w:r>
          </w:p>
          <w:p w14:paraId="0BA13195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Via F.lli Cervi 1 – 26839 Zelo Buon Persico</w:t>
            </w:r>
          </w:p>
          <w:p w14:paraId="41F7E829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Arial" w:eastAsia="Arial" w:hAnsi="Arial" w:cs="Arial"/>
                <w:sz w:val="20"/>
                <w:lang w:eastAsia="it-IT" w:bidi="it-IT"/>
              </w:rPr>
              <w:t>T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el: 02 90659917 Fax: 02 91767620</w:t>
            </w:r>
          </w:p>
          <w:p w14:paraId="5E924E3A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C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odice Univoco: </w:t>
            </w:r>
            <w:r w:rsidRPr="00AB2215">
              <w:rPr>
                <w:rFonts w:ascii="Verdana" w:eastAsia="Arial" w:hAnsi="Verdana" w:cs="Arial"/>
                <w:b/>
                <w:sz w:val="18"/>
                <w:szCs w:val="20"/>
                <w:lang w:eastAsia="it-IT" w:bidi="it-IT"/>
              </w:rPr>
              <w:t>UFFTT8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 - C.F. 92503580158</w:t>
            </w:r>
          </w:p>
          <w:p w14:paraId="2DCFDF0A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Cod. </w:t>
            </w:r>
            <w:proofErr w:type="spellStart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Mecc</w:t>
            </w:r>
            <w:proofErr w:type="spellEnd"/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. LOIC805006 - Sito: </w:t>
            </w:r>
            <w:hyperlink r:id="rId8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www.iczelobp.edu.it</w:t>
              </w:r>
            </w:hyperlink>
          </w:p>
          <w:p w14:paraId="1AAC3F8D" w14:textId="77777777" w:rsidR="004A52E2" w:rsidRDefault="004A52E2" w:rsidP="006D4E3C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e-mail: </w:t>
            </w:r>
            <w:hyperlink r:id="rId9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LOIC805006@istruzione.it</w:t>
              </w:r>
            </w:hyperlink>
          </w:p>
          <w:p w14:paraId="5D0ED18C" w14:textId="77777777" w:rsidR="004A52E2" w:rsidRDefault="004A52E2" w:rsidP="006D4E3C">
            <w:pPr>
              <w:widowControl w:val="0"/>
              <w:autoSpaceDE w:val="0"/>
              <w:autoSpaceDN w:val="0"/>
              <w:jc w:val="center"/>
              <w:rPr>
                <w:rFonts w:ascii="Cambria" w:eastAsia="Arial" w:hAnsi="Arial" w:cs="Arial"/>
                <w:szCs w:val="24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PEC: </w:t>
            </w:r>
            <w:hyperlink r:id="rId10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LOIC805006@pec.istruzione.it</w:t>
              </w:r>
            </w:hyperlink>
          </w:p>
        </w:tc>
      </w:tr>
    </w:tbl>
    <w:p w14:paraId="2616722A" w14:textId="46266A3B" w:rsidR="00DF0A8A" w:rsidRDefault="00DF0A8A" w:rsidP="00AB2215">
      <w:pPr>
        <w:widowControl w:val="0"/>
        <w:autoSpaceDE w:val="0"/>
        <w:autoSpaceDN w:val="0"/>
        <w:spacing w:after="0" w:line="240" w:lineRule="auto"/>
        <w:rPr>
          <w:rFonts w:ascii="Verdana" w:eastAsia="Arial" w:hAnsi="Verdana" w:cs="Arial"/>
          <w:b/>
          <w:lang w:eastAsia="it-IT" w:bidi="it-IT"/>
        </w:rPr>
      </w:pPr>
    </w:p>
    <w:p w14:paraId="3313DA4C" w14:textId="77777777" w:rsidR="00DF0A8A" w:rsidRDefault="00DF0A8A" w:rsidP="00DF0A8A">
      <w:pPr>
        <w:spacing w:after="0" w:line="240" w:lineRule="auto"/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PON PERSONALE “ESPERTO”</w:t>
      </w:r>
    </w:p>
    <w:p w14:paraId="1BAA6B54" w14:textId="77777777" w:rsidR="00DF0A8A" w:rsidRDefault="00DF0A8A" w:rsidP="00DF0A8A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>
        <w:rPr>
          <w:b/>
          <w:sz w:val="20"/>
        </w:rPr>
        <w:t xml:space="preserve"> 06/10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73E4478F" w14:textId="77777777" w:rsidR="00DF0A8A" w:rsidRDefault="00DF0A8A" w:rsidP="00DF0A8A">
      <w:pPr>
        <w:spacing w:after="0" w:line="240" w:lineRule="auto"/>
        <w:jc w:val="center"/>
      </w:pPr>
    </w:p>
    <w:p w14:paraId="179A352F" w14:textId="77777777" w:rsidR="00DF0A8A" w:rsidRDefault="00DF0A8A" w:rsidP="00DF0A8A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11F705D9" w14:textId="77777777" w:rsidR="00DF0A8A" w:rsidRDefault="00DF0A8A" w:rsidP="00DF0A8A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666"/>
        <w:gridCol w:w="7966"/>
      </w:tblGrid>
      <w:tr w:rsidR="00DF0A8A" w14:paraId="23160AC2" w14:textId="77777777" w:rsidTr="0023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14:paraId="4CA80B08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14:paraId="65BC0A65" w14:textId="77777777" w:rsidR="00DF0A8A" w:rsidRPr="00FD682C" w:rsidRDefault="00DF0A8A" w:rsidP="0023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FD682C">
              <w:rPr>
                <w:b w:val="0"/>
                <w:sz w:val="18"/>
                <w:szCs w:val="16"/>
              </w:rPr>
              <w:t>Il “</w:t>
            </w:r>
            <w:r w:rsidRPr="00FD682C">
              <w:rPr>
                <w:b w:val="0"/>
                <w:i/>
                <w:sz w:val="18"/>
                <w:szCs w:val="16"/>
              </w:rPr>
              <w:t>Programma Operativo Nazionale – PON - “Per la scuola, competenze e ambienti per l’apprendimento” 2014 – 2020 – Attività di formazione</w:t>
            </w:r>
            <w:r w:rsidRPr="00FD682C">
              <w:rPr>
                <w:b w:val="0"/>
                <w:sz w:val="18"/>
                <w:szCs w:val="16"/>
              </w:rPr>
              <w:t xml:space="preserve"> </w:t>
            </w:r>
            <w:proofErr w:type="gramStart"/>
            <w:r w:rsidRPr="00FD682C">
              <w:rPr>
                <w:b w:val="0"/>
                <w:sz w:val="18"/>
                <w:szCs w:val="16"/>
              </w:rPr>
              <w:t>“ consente</w:t>
            </w:r>
            <w:proofErr w:type="gramEnd"/>
            <w:r w:rsidRPr="00FD682C">
              <w:rPr>
                <w:b w:val="0"/>
                <w:sz w:val="18"/>
                <w:szCs w:val="16"/>
              </w:rPr>
              <w:t xml:space="preserve"> il reclutamento di personale “esperto” che disponga delle competenze professionali necessarie per specifici percorsi formativi.</w:t>
            </w:r>
          </w:p>
          <w:p w14:paraId="79E7B262" w14:textId="77777777" w:rsidR="00DF0A8A" w:rsidRDefault="00DF0A8A" w:rsidP="0023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FD682C">
              <w:rPr>
                <w:b w:val="0"/>
                <w:sz w:val="18"/>
                <w:szCs w:val="16"/>
              </w:rPr>
              <w:t>Il personale potrà essere sia interno che esterno all’Istituzione Scolastica</w:t>
            </w:r>
            <w:r>
              <w:rPr>
                <w:b w:val="0"/>
                <w:sz w:val="18"/>
                <w:szCs w:val="16"/>
              </w:rPr>
              <w:t>, I</w:t>
            </w:r>
            <w:r w:rsidRPr="003F5EEA">
              <w:rPr>
                <w:b w:val="0"/>
                <w:sz w:val="18"/>
                <w:szCs w:val="16"/>
              </w:rPr>
              <w:t>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(o potenziale instaurazione nelle fasi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-contrattuali) di un rapporto professionale tra Lei e l’Istituto al fine di adempiere agli obblighi procedurali, fiscali, di tutela della sicurezza e della salute di spettanza della parte contrattuale. </w:t>
            </w:r>
          </w:p>
          <w:p w14:paraId="48B356CE" w14:textId="77777777" w:rsidR="00DF0A8A" w:rsidRPr="00674796" w:rsidRDefault="00DF0A8A" w:rsidP="00233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 Suoi dati vengono acquisiti</w:t>
            </w:r>
            <w:r w:rsidRPr="00674796">
              <w:rPr>
                <w:b w:val="0"/>
                <w:sz w:val="18"/>
                <w:szCs w:val="16"/>
              </w:rPr>
              <w:t xml:space="preserve"> in </w:t>
            </w:r>
            <w:r>
              <w:rPr>
                <w:b w:val="0"/>
                <w:sz w:val="18"/>
                <w:szCs w:val="16"/>
              </w:rPr>
              <w:t>seguito a visite, comunicazioni,</w:t>
            </w:r>
            <w:r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 xml:space="preserve">, partecipazione a manifestazioni di interesse o altro, precedenti </w:t>
            </w:r>
            <w:proofErr w:type="spellStart"/>
            <w:r>
              <w:rPr>
                <w:b w:val="0"/>
                <w:sz w:val="18"/>
                <w:szCs w:val="16"/>
              </w:rPr>
              <w:t>aall’incarico</w:t>
            </w:r>
            <w:proofErr w:type="spellEnd"/>
            <w:r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DF0A8A" w14:paraId="0ECD2B53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A779DD" w14:textId="77777777" w:rsidR="00DF0A8A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6FACE67" w14:textId="77777777" w:rsidR="00DF0A8A" w:rsidRPr="003F5EE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Saranno trattati dati personali comuni, di natura anagrafica e di contatto volti alla gestione del rapporto contrattuale instaurando o instaurato. Potranno inoltre essere trattati dati reddituali e patrimoniali al fine della verifica del Suo stato di regolarità con il fisco, così come potranno essere trattati anche dati di natura giudiziaria relativi a condanne penali o reati ma nel rispetto del principio di indispensabilità del trattamento. </w:t>
            </w:r>
          </w:p>
        </w:tc>
      </w:tr>
      <w:tr w:rsidR="00DF0A8A" w14:paraId="21CB93BC" w14:textId="77777777" w:rsidTr="002336A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003C3D3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B7C6A17" w14:textId="77777777" w:rsidR="00DF0A8A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4EFED8AF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DF0A8A" w14:paraId="380F9DCB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EF44D4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B302EF8" w14:textId="77777777" w:rsidR="00DF0A8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14:paraId="52868B2D" w14:textId="77777777" w:rsidR="00DF0A8A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0E962833" w14:textId="77777777" w:rsidR="00DF0A8A" w:rsidRPr="00736B76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3190E0C1" w14:textId="77777777" w:rsidR="00DF0A8A" w:rsidRPr="00736B76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14:paraId="1E0B16BF" w14:textId="77777777" w:rsidR="00DF0A8A" w:rsidRPr="00FF1B0F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14:paraId="2A744D91" w14:textId="77777777" w:rsidR="00DF0A8A" w:rsidRDefault="00DF0A8A" w:rsidP="00DF0A8A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14:paraId="4AD085A6" w14:textId="77777777" w:rsidR="00DF0A8A" w:rsidRDefault="00DF0A8A" w:rsidP="00DF0A8A">
            <w:pPr>
              <w:pStyle w:val="Paragrafoelenco"/>
              <w:numPr>
                <w:ilvl w:val="0"/>
                <w:numId w:val="3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14:paraId="3CA40034" w14:textId="77777777" w:rsidR="00DF0A8A" w:rsidRPr="00551E1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14:paraId="7AA8AEFE" w14:textId="77777777" w:rsidR="00DF0A8A" w:rsidRPr="00D23626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14:paraId="344E39E4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DF0A8A" w14:paraId="7895E882" w14:textId="77777777" w:rsidTr="00233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A2556E7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583B3D0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DF0A8A" w14:paraId="0CF14033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A05BB0A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8E53331" w14:textId="77777777" w:rsidR="00DF0A8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4BE9C05B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61854FED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52583461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1CDE3BB1" w14:textId="77777777" w:rsidR="00DF0A8A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14A4AF99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DF0A8A" w14:paraId="605A21DF" w14:textId="77777777" w:rsidTr="002336A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38A02C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D6581EF" w14:textId="77777777" w:rsidR="00DF0A8A" w:rsidRPr="007C07B0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14:paraId="3A36B8BE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DF0A8A" w14:paraId="4DCE21A9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D24179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926BA84" w14:textId="77777777" w:rsidR="00DF0A8A" w:rsidRPr="00291357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DF0A8A" w14:paraId="0FE02679" w14:textId="77777777" w:rsidTr="002336A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EE23B6" w14:textId="77777777" w:rsidR="00DF0A8A" w:rsidRPr="00291357" w:rsidRDefault="00DF0A8A" w:rsidP="002336A5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5DCFCB9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14:paraId="09D80593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3F5A8D01" w14:textId="77777777" w:rsidR="00DF0A8A" w:rsidRPr="00291357" w:rsidRDefault="00DF0A8A" w:rsidP="00233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11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DF0A8A" w14:paraId="2F94A6ED" w14:textId="77777777" w:rsidTr="0023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530B1E5" w14:textId="77777777" w:rsidR="00DF0A8A" w:rsidRPr="00C21FEC" w:rsidRDefault="00DF0A8A" w:rsidP="002336A5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58257209" w14:textId="77777777" w:rsidR="00DF0A8A" w:rsidRPr="00C21FEC" w:rsidRDefault="00DF0A8A" w:rsidP="00233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4D49BE6" w14:textId="77777777" w:rsidR="00DF0A8A" w:rsidRDefault="00DF0A8A" w:rsidP="00DF0A8A">
      <w:pPr>
        <w:spacing w:after="0" w:line="240" w:lineRule="auto"/>
      </w:pPr>
    </w:p>
    <w:p w14:paraId="1B6DC38A" w14:textId="77777777" w:rsidR="00DF0A8A" w:rsidRDefault="00DF0A8A" w:rsidP="00DF0A8A">
      <w:pPr>
        <w:spacing w:after="0" w:line="240" w:lineRule="auto"/>
      </w:pPr>
    </w:p>
    <w:p w14:paraId="5CF337B5" w14:textId="77777777" w:rsidR="00DF0A8A" w:rsidRDefault="00DF0A8A" w:rsidP="00DF0A8A">
      <w:pPr>
        <w:spacing w:after="0" w:line="240" w:lineRule="auto"/>
      </w:pPr>
    </w:p>
    <w:p w14:paraId="79AD0BE4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7EAE34AB" w14:textId="77777777" w:rsidR="00DF0A8A" w:rsidRDefault="00DF0A8A" w:rsidP="00DF0A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7C277449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10A51194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27A01463" w14:textId="1CF71E11" w:rsidR="00DF0A8A" w:rsidRDefault="00DF0A8A" w:rsidP="00DF0A8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Firma…...........................................................</w:t>
      </w:r>
    </w:p>
    <w:p w14:paraId="433AE797" w14:textId="77777777" w:rsidR="00DF0A8A" w:rsidRDefault="00DF0A8A" w:rsidP="00DF0A8A">
      <w:pPr>
        <w:spacing w:after="0" w:line="240" w:lineRule="auto"/>
        <w:rPr>
          <w:sz w:val="18"/>
          <w:szCs w:val="18"/>
        </w:rPr>
      </w:pPr>
    </w:p>
    <w:p w14:paraId="45D36C96" w14:textId="77777777" w:rsidR="00DF0A8A" w:rsidRDefault="00DF0A8A" w:rsidP="00DF0A8A">
      <w:pPr>
        <w:spacing w:after="0" w:line="240" w:lineRule="auto"/>
      </w:pPr>
    </w:p>
    <w:p w14:paraId="0258FFEF" w14:textId="77777777" w:rsidR="00DB0F6E" w:rsidRPr="00AB2215" w:rsidRDefault="00DB0F6E" w:rsidP="00AB221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14:paraId="2B5F340A" w14:textId="77777777" w:rsidR="00380D17" w:rsidRPr="00AB2215" w:rsidRDefault="00380D17" w:rsidP="00AB221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eastAsia="it-IT" w:bidi="it-IT"/>
        </w:rPr>
      </w:pPr>
    </w:p>
    <w:p w14:paraId="7E5C30A8" w14:textId="77777777" w:rsidR="00380D17" w:rsidRDefault="00380D17" w:rsidP="00B05B56">
      <w:pPr>
        <w:widowControl w:val="0"/>
        <w:autoSpaceDE w:val="0"/>
        <w:autoSpaceDN w:val="0"/>
        <w:spacing w:after="0" w:line="240" w:lineRule="auto"/>
        <w:ind w:left="547"/>
        <w:jc w:val="center"/>
        <w:rPr>
          <w:rFonts w:ascii="Cambria" w:eastAsia="Arial" w:hAnsi="Arial" w:cs="Arial"/>
          <w:szCs w:val="24"/>
          <w:lang w:eastAsia="it-IT" w:bidi="it-IT"/>
        </w:rPr>
      </w:pPr>
    </w:p>
    <w:p w14:paraId="31C3A9BF" w14:textId="77777777" w:rsidR="00AB2215" w:rsidRPr="00AB2215" w:rsidRDefault="00AB2215" w:rsidP="00797A5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Arial" w:hAnsi="Arial" w:cs="Arial"/>
          <w:szCs w:val="24"/>
          <w:lang w:eastAsia="it-IT" w:bidi="it-IT"/>
        </w:rPr>
      </w:pPr>
    </w:p>
    <w:sectPr w:rsidR="00AB2215" w:rsidRPr="00AB2215" w:rsidSect="004A52E2">
      <w:pgSz w:w="11900" w:h="16840"/>
      <w:pgMar w:top="709" w:right="1134" w:bottom="1134" w:left="1134" w:header="720" w:footer="3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E5F1" w14:textId="77777777" w:rsidR="00DE1EF5" w:rsidRDefault="00DE1EF5">
      <w:pPr>
        <w:spacing w:after="0" w:line="240" w:lineRule="auto"/>
      </w:pPr>
      <w:r>
        <w:separator/>
      </w:r>
    </w:p>
  </w:endnote>
  <w:endnote w:type="continuationSeparator" w:id="0">
    <w:p w14:paraId="1C3ABDE5" w14:textId="77777777" w:rsidR="00DE1EF5" w:rsidRDefault="00DE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536B" w14:textId="77777777" w:rsidR="00DE1EF5" w:rsidRDefault="00DE1EF5">
      <w:pPr>
        <w:spacing w:after="0" w:line="240" w:lineRule="auto"/>
      </w:pPr>
      <w:r>
        <w:separator/>
      </w:r>
    </w:p>
  </w:footnote>
  <w:footnote w:type="continuationSeparator" w:id="0">
    <w:p w14:paraId="79ABE9A9" w14:textId="77777777" w:rsidR="00DE1EF5" w:rsidRDefault="00DE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A02"/>
    <w:multiLevelType w:val="hybridMultilevel"/>
    <w:tmpl w:val="981CD532"/>
    <w:lvl w:ilvl="0" w:tplc="9CFAD2D4">
      <w:start w:val="14"/>
      <w:numFmt w:val="upperLetter"/>
      <w:lvlText w:val="%1."/>
      <w:lvlJc w:val="left"/>
      <w:pPr>
        <w:ind w:left="1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4A5201E2"/>
    <w:multiLevelType w:val="hybridMultilevel"/>
    <w:tmpl w:val="B1163F2E"/>
    <w:lvl w:ilvl="0" w:tplc="13783DF4">
      <w:numFmt w:val="bullet"/>
      <w:lvlText w:val=""/>
      <w:lvlJc w:val="left"/>
      <w:pPr>
        <w:ind w:left="154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14D70E">
      <w:numFmt w:val="bullet"/>
      <w:lvlText w:val="•"/>
      <w:lvlJc w:val="left"/>
      <w:pPr>
        <w:ind w:left="2503" w:hanging="284"/>
      </w:pPr>
      <w:rPr>
        <w:rFonts w:hint="default"/>
        <w:lang w:val="it-IT" w:eastAsia="it-IT" w:bidi="it-IT"/>
      </w:rPr>
    </w:lvl>
    <w:lvl w:ilvl="2" w:tplc="D616994A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3" w:tplc="42A42398">
      <w:numFmt w:val="bullet"/>
      <w:lvlText w:val="•"/>
      <w:lvlJc w:val="left"/>
      <w:pPr>
        <w:ind w:left="4431" w:hanging="284"/>
      </w:pPr>
      <w:rPr>
        <w:rFonts w:hint="default"/>
        <w:lang w:val="it-IT" w:eastAsia="it-IT" w:bidi="it-IT"/>
      </w:rPr>
    </w:lvl>
    <w:lvl w:ilvl="4" w:tplc="D6286080">
      <w:numFmt w:val="bullet"/>
      <w:lvlText w:val="•"/>
      <w:lvlJc w:val="left"/>
      <w:pPr>
        <w:ind w:left="5395" w:hanging="284"/>
      </w:pPr>
      <w:rPr>
        <w:rFonts w:hint="default"/>
        <w:lang w:val="it-IT" w:eastAsia="it-IT" w:bidi="it-IT"/>
      </w:rPr>
    </w:lvl>
    <w:lvl w:ilvl="5" w:tplc="730E77AA">
      <w:numFmt w:val="bullet"/>
      <w:lvlText w:val="•"/>
      <w:lvlJc w:val="left"/>
      <w:pPr>
        <w:ind w:left="6359" w:hanging="284"/>
      </w:pPr>
      <w:rPr>
        <w:rFonts w:hint="default"/>
        <w:lang w:val="it-IT" w:eastAsia="it-IT" w:bidi="it-IT"/>
      </w:rPr>
    </w:lvl>
    <w:lvl w:ilvl="6" w:tplc="433A6504">
      <w:numFmt w:val="bullet"/>
      <w:lvlText w:val="•"/>
      <w:lvlJc w:val="left"/>
      <w:pPr>
        <w:ind w:left="7323" w:hanging="284"/>
      </w:pPr>
      <w:rPr>
        <w:rFonts w:hint="default"/>
        <w:lang w:val="it-IT" w:eastAsia="it-IT" w:bidi="it-IT"/>
      </w:rPr>
    </w:lvl>
    <w:lvl w:ilvl="7" w:tplc="E0E68DE8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  <w:lvl w:ilvl="8" w:tplc="6D304D2C">
      <w:numFmt w:val="bullet"/>
      <w:lvlText w:val="•"/>
      <w:lvlJc w:val="left"/>
      <w:pPr>
        <w:ind w:left="925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9C"/>
    <w:rsid w:val="0008742B"/>
    <w:rsid w:val="00087A6D"/>
    <w:rsid w:val="00303FD4"/>
    <w:rsid w:val="00313915"/>
    <w:rsid w:val="00324474"/>
    <w:rsid w:val="00340A2B"/>
    <w:rsid w:val="00380D17"/>
    <w:rsid w:val="004A52E2"/>
    <w:rsid w:val="005C05FD"/>
    <w:rsid w:val="00675E15"/>
    <w:rsid w:val="00797A55"/>
    <w:rsid w:val="007E6D32"/>
    <w:rsid w:val="009172F0"/>
    <w:rsid w:val="00A34F9C"/>
    <w:rsid w:val="00A96544"/>
    <w:rsid w:val="00AB2215"/>
    <w:rsid w:val="00AF19B2"/>
    <w:rsid w:val="00B04595"/>
    <w:rsid w:val="00B05B56"/>
    <w:rsid w:val="00BA1477"/>
    <w:rsid w:val="00BB5F59"/>
    <w:rsid w:val="00D70A89"/>
    <w:rsid w:val="00DB0F6E"/>
    <w:rsid w:val="00DE1EF5"/>
    <w:rsid w:val="00D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289F"/>
  <w15:chartTrackingRefBased/>
  <w15:docId w15:val="{5ACFEA9B-5492-4430-BB20-6C5F215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80D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D17"/>
  </w:style>
  <w:style w:type="table" w:customStyle="1" w:styleId="TableNormal">
    <w:name w:val="Table Normal"/>
    <w:uiPriority w:val="2"/>
    <w:semiHidden/>
    <w:unhideWhenUsed/>
    <w:qFormat/>
    <w:rsid w:val="00380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55"/>
    <w:rPr>
      <w:rFonts w:ascii="Segoe UI" w:hAnsi="Segoe UI" w:cs="Segoe UI"/>
      <w:sz w:val="18"/>
      <w:szCs w:val="18"/>
    </w:rPr>
  </w:style>
  <w:style w:type="table" w:styleId="Tabellasemplice4">
    <w:name w:val="Plain Table 4"/>
    <w:basedOn w:val="Tabellanormale"/>
    <w:uiPriority w:val="44"/>
    <w:rsid w:val="00DF0A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DF0A8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0A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5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2E2"/>
  </w:style>
  <w:style w:type="paragraph" w:styleId="Pidipagina">
    <w:name w:val="footer"/>
    <w:basedOn w:val="Normale"/>
    <w:link w:val="PidipaginaCarattere"/>
    <w:uiPriority w:val="99"/>
    <w:unhideWhenUsed/>
    <w:rsid w:val="004A5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elobp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IC805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LOIC805006 - ISTITUTO COMPRENSIVO</cp:lastModifiedBy>
  <cp:revision>2</cp:revision>
  <cp:lastPrinted>2021-03-17T07:45:00Z</cp:lastPrinted>
  <dcterms:created xsi:type="dcterms:W3CDTF">2021-12-23T08:56:00Z</dcterms:created>
  <dcterms:modified xsi:type="dcterms:W3CDTF">2021-12-23T08:56:00Z</dcterms:modified>
</cp:coreProperties>
</file>